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</w:rPr>
        <w:t xml:space="preserve">    </w:t>
      </w: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Pr="00F35386">
        <w:rPr>
          <w:rFonts w:ascii="Times New Roman" w:hAnsi="Times New Roman" w:cs="Times New Roman"/>
          <w:sz w:val="28"/>
          <w:szCs w:val="28"/>
        </w:rPr>
        <w:t xml:space="preserve"> Гагарин </w:t>
      </w:r>
      <w:r w:rsidR="00DC5CDC">
        <w:rPr>
          <w:rFonts w:ascii="Times New Roman" w:hAnsi="Times New Roman" w:cs="Times New Roman"/>
          <w:sz w:val="28"/>
          <w:szCs w:val="28"/>
          <w:lang w:val="tt-RU"/>
        </w:rPr>
        <w:t>безгә үрнәк!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Галәмне ул буйсындырган,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Җир шарын да әйләнгән.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Шуңа аның исеме хәзер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Легендага  әверелгән.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Гади халык улы булган,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Масаймаган, көлмәгән.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“Юрий Гагарин – легенда!” –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Халык теленә кергән!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Алтмыш алты ел үтсә дә,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Йөрәкләрдә ул яши.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Гадилек үрнәге булып,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Батырлык булып яшьни.</w:t>
      </w:r>
    </w:p>
    <w:p w:rsid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Һәрбер малай космонавт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Булырга хыяллана.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Гагарин да авылдан бит –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Үрнәк алырга була!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Максатчан һәм үҗәт булган –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Тырышлык  бушка калмый.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Бөтен дөнья халкы хәзер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>Аны беренче саный!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Мубаракшин Илсаф, 7 сыйныф, </w:t>
      </w:r>
    </w:p>
    <w:p w:rsidR="00F35386" w:rsidRPr="00F35386" w:rsidRDefault="00F35386" w:rsidP="00F3538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Pr="00F35386">
        <w:rPr>
          <w:rFonts w:ascii="Times New Roman" w:hAnsi="Times New Roman" w:cs="Times New Roman"/>
          <w:sz w:val="28"/>
          <w:szCs w:val="28"/>
          <w:lang w:val="tt-RU"/>
        </w:rPr>
        <w:t xml:space="preserve">  МТГББУ “ТР БМР Түбән Наратбаш ТГБМ”</w:t>
      </w:r>
    </w:p>
    <w:sectPr w:rsidR="00F35386" w:rsidRPr="00F35386" w:rsidSect="00F35386">
      <w:pgSz w:w="11906" w:h="16838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35386"/>
    <w:rsid w:val="00DC5CDC"/>
    <w:rsid w:val="00F3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2019-04-10T10:11:00Z</dcterms:created>
  <dcterms:modified xsi:type="dcterms:W3CDTF">2019-04-10T10:22:00Z</dcterms:modified>
</cp:coreProperties>
</file>